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164E83"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Discrimination and stigmatization are two of the most significant issues that adoptive families experience. Same-sex couples, parents who are of a different race than their children, and foster parents are a few of the demographics that face harsh criticism and prejudice. Families with adopted children may face extreme social expectations from society, as well as, from themselves. For instance, adoptive parents who are of a different race than their children may face criticism, particularly white parents who adopt children of color. According to Perry (2011), interracial adoption sparks significant controversy, specifically white parents who adopt Black children. Parents are often expected to adopt children of the same race. When that expectation is not met, some families can face the stigma of inadequacy, overcompensation, inconsideration, and ignorance.</w:t>
      </w:r>
    </w:p>
    <w:p w14:paraId="6ACEDE2A"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 xml:space="preserve">According to </w:t>
      </w:r>
      <w:proofErr w:type="spellStart"/>
      <w:r>
        <w:rPr>
          <w:rFonts w:ascii="Roboto" w:hAnsi="Roboto"/>
          <w:color w:val="2D3B45"/>
        </w:rPr>
        <w:t>Miall</w:t>
      </w:r>
      <w:proofErr w:type="spellEnd"/>
      <w:r>
        <w:rPr>
          <w:rFonts w:ascii="Roboto" w:hAnsi="Roboto"/>
          <w:color w:val="2D3B45"/>
        </w:rPr>
        <w:t xml:space="preserve">, adoptive parents may feel their authority as parents are inadequate (as cited in </w:t>
      </w:r>
      <w:proofErr w:type="spellStart"/>
      <w:r>
        <w:rPr>
          <w:rFonts w:ascii="Roboto" w:hAnsi="Roboto"/>
          <w:color w:val="2D3B45"/>
        </w:rPr>
        <w:t>Landsford</w:t>
      </w:r>
      <w:proofErr w:type="spellEnd"/>
      <w:r>
        <w:rPr>
          <w:rFonts w:ascii="Roboto" w:hAnsi="Roboto"/>
          <w:color w:val="2D3B45"/>
        </w:rPr>
        <w:t xml:space="preserve">, </w:t>
      </w:r>
      <w:proofErr w:type="spellStart"/>
      <w:r>
        <w:rPr>
          <w:rFonts w:ascii="Roboto" w:hAnsi="Roboto"/>
          <w:color w:val="2D3B45"/>
        </w:rPr>
        <w:t>Ceballo</w:t>
      </w:r>
      <w:proofErr w:type="spellEnd"/>
      <w:r>
        <w:rPr>
          <w:rFonts w:ascii="Roboto" w:hAnsi="Roboto"/>
          <w:color w:val="2D3B45"/>
        </w:rPr>
        <w:t>, Abbey, &amp; Stewart, 2001, p. 841). This feeling of inadequacy may be amplified by cultural or racial differences. Concerns for lack of cultural awareness, difficulty with relatability, and the inability to understand racial issues are legitimate concerns for interracial adoptive families. The National Association of Black Social Workers (NABSW) affirmed that interracial adoption was a way to eradicate Black culture (as cited by Perry, 2011, p. 855). The NABSW also argued that white parents would not be able to provide a racial identity for their children nor provide them with the racial knowledge or experience to cope with racism (Perry, 2011). Despite the negative concerns with interracial adoption, the number of white parents adopting children of color is growing. According to Lee (2003), interracial adoption is increasing, particularly international adoptions. While the racial concerns are valid, the discrimination that adoptive parents experience is unacceptable.</w:t>
      </w:r>
    </w:p>
    <w:p w14:paraId="1D2DE4A6"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Although interracial adoptive families may face prejudice, other families may require disclosure of adoptive status to experience discrimination. Unless there are obvious characteristics present, such as race, the children and others may not know that they are adopted. This would significantly affect the type and amount of discrimination that an adoptive family may experience, particularly families who are forced to disclose. For instance, parents with adopted children who have health issues may experience institutional discrimination, such as bias in treatment, for not knowing their children’s biological medical history (</w:t>
      </w:r>
      <w:proofErr w:type="spellStart"/>
      <w:r>
        <w:rPr>
          <w:rFonts w:ascii="Roboto" w:hAnsi="Roboto"/>
          <w:color w:val="2D3B45"/>
        </w:rPr>
        <w:t>Landsford</w:t>
      </w:r>
      <w:proofErr w:type="spellEnd"/>
      <w:r>
        <w:rPr>
          <w:rFonts w:ascii="Roboto" w:hAnsi="Roboto"/>
          <w:color w:val="2D3B45"/>
        </w:rPr>
        <w:t xml:space="preserve"> et al., 2001).</w:t>
      </w:r>
    </w:p>
    <w:p w14:paraId="04A983A8"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 xml:space="preserve">Issues such as health care and racial disparities support the concept that there is bias against the adoptive family structure. However, other factors such as relationships, financial issues, health, and instability also affect families. Although, the type of family has influence on factors such as health and stability; </w:t>
      </w:r>
      <w:proofErr w:type="spellStart"/>
      <w:r>
        <w:rPr>
          <w:rFonts w:ascii="Roboto" w:hAnsi="Roboto"/>
          <w:color w:val="2D3B45"/>
        </w:rPr>
        <w:t>Landsford</w:t>
      </w:r>
      <w:proofErr w:type="spellEnd"/>
      <w:r>
        <w:rPr>
          <w:rFonts w:ascii="Roboto" w:hAnsi="Roboto"/>
          <w:color w:val="2D3B45"/>
        </w:rPr>
        <w:t xml:space="preserve"> et al., (2001) concluded that a family’s well-being is not negatively affected solely by family structure. Regardless, all family types, including adoptive, single-parent, and same-sex families receive stigma and discrimination.</w:t>
      </w:r>
    </w:p>
    <w:p w14:paraId="762C8537"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 </w:t>
      </w:r>
    </w:p>
    <w:p w14:paraId="24FF903C" w14:textId="77777777" w:rsidR="00B5634A" w:rsidRDefault="00B5634A" w:rsidP="00B5634A">
      <w:pPr>
        <w:pStyle w:val="NormalWeb"/>
        <w:shd w:val="clear" w:color="auto" w:fill="FFFFFF"/>
        <w:spacing w:before="180" w:beforeAutospacing="0" w:after="180" w:afterAutospacing="0"/>
        <w:rPr>
          <w:rFonts w:ascii="Roboto" w:hAnsi="Roboto"/>
          <w:color w:val="2D3B45"/>
        </w:rPr>
      </w:pPr>
      <w:r>
        <w:rPr>
          <w:rFonts w:ascii="Roboto" w:hAnsi="Roboto"/>
          <w:color w:val="2D3B45"/>
        </w:rPr>
        <w:t>References</w:t>
      </w:r>
    </w:p>
    <w:p w14:paraId="7B4D0E02" w14:textId="77777777" w:rsidR="00B5634A" w:rsidRDefault="00B5634A" w:rsidP="00B5634A">
      <w:pPr>
        <w:pStyle w:val="NormalWeb"/>
        <w:shd w:val="clear" w:color="auto" w:fill="FFFFFF"/>
        <w:spacing w:before="180" w:beforeAutospacing="0" w:after="0" w:afterAutospacing="0"/>
        <w:rPr>
          <w:rFonts w:ascii="Roboto" w:hAnsi="Roboto"/>
          <w:color w:val="2D3B45"/>
        </w:rPr>
      </w:pPr>
      <w:proofErr w:type="spellStart"/>
      <w:r>
        <w:rPr>
          <w:rFonts w:ascii="Roboto" w:hAnsi="Roboto"/>
          <w:color w:val="2D3B45"/>
        </w:rPr>
        <w:lastRenderedPageBreak/>
        <w:t>Landsford</w:t>
      </w:r>
      <w:proofErr w:type="spellEnd"/>
      <w:r>
        <w:rPr>
          <w:rFonts w:ascii="Roboto" w:hAnsi="Roboto"/>
          <w:color w:val="2D3B45"/>
        </w:rPr>
        <w:t xml:space="preserve">, J. E., </w:t>
      </w:r>
      <w:proofErr w:type="spellStart"/>
      <w:r>
        <w:rPr>
          <w:rFonts w:ascii="Roboto" w:hAnsi="Roboto"/>
          <w:color w:val="2D3B45"/>
        </w:rPr>
        <w:t>Ceballo</w:t>
      </w:r>
      <w:proofErr w:type="spellEnd"/>
      <w:r>
        <w:rPr>
          <w:rFonts w:ascii="Roboto" w:hAnsi="Roboto"/>
          <w:color w:val="2D3B45"/>
        </w:rPr>
        <w:t>, R., Abbey, A., &amp; Stewart, A. J. (2001). Does family structure matter? A comparison of adoptive, two-parent biological, single-mother, stepfather, and stepmother households. </w:t>
      </w:r>
      <w:r>
        <w:rPr>
          <w:rStyle w:val="Emphasis"/>
          <w:rFonts w:ascii="Roboto" w:hAnsi="Roboto"/>
          <w:color w:val="2D3B45"/>
        </w:rPr>
        <w:t>Journal of Marriage and Family, 63</w:t>
      </w:r>
      <w:r>
        <w:rPr>
          <w:rFonts w:ascii="Roboto" w:hAnsi="Roboto"/>
          <w:color w:val="2D3B45"/>
        </w:rPr>
        <w:t>, 840-851.</w:t>
      </w:r>
    </w:p>
    <w:p w14:paraId="561F561D" w14:textId="77777777" w:rsidR="00B5634A" w:rsidRDefault="00B5634A" w:rsidP="00B5634A">
      <w:pPr>
        <w:pStyle w:val="NormalWeb"/>
        <w:shd w:val="clear" w:color="auto" w:fill="FFFFFF"/>
        <w:spacing w:before="180" w:beforeAutospacing="0" w:after="0" w:afterAutospacing="0"/>
        <w:rPr>
          <w:rFonts w:ascii="Roboto" w:hAnsi="Roboto"/>
          <w:color w:val="2D3B45"/>
        </w:rPr>
      </w:pPr>
      <w:r>
        <w:rPr>
          <w:rFonts w:ascii="Roboto" w:hAnsi="Roboto"/>
          <w:color w:val="2D3B45"/>
        </w:rPr>
        <w:t>Lee R. M. (2003). The transracial adoption paradox: History, research, and counseling implications of cultural socialization. </w:t>
      </w:r>
      <w:r>
        <w:rPr>
          <w:rStyle w:val="Emphasis"/>
          <w:rFonts w:ascii="Roboto" w:hAnsi="Roboto"/>
          <w:color w:val="2D3B45"/>
        </w:rPr>
        <w:t>The Counseling psychologist</w:t>
      </w:r>
      <w:r>
        <w:rPr>
          <w:rFonts w:ascii="Roboto" w:hAnsi="Roboto"/>
          <w:color w:val="2D3B45"/>
        </w:rPr>
        <w:t>, </w:t>
      </w:r>
      <w:r>
        <w:rPr>
          <w:rStyle w:val="Emphasis"/>
          <w:rFonts w:ascii="Roboto" w:hAnsi="Roboto"/>
          <w:color w:val="2D3B45"/>
        </w:rPr>
        <w:t>31</w:t>
      </w:r>
      <w:r>
        <w:rPr>
          <w:rFonts w:ascii="Roboto" w:hAnsi="Roboto"/>
          <w:color w:val="2D3B45"/>
        </w:rPr>
        <w:t>(6), 711–744. doi:10.1177/0011000003258087.</w:t>
      </w:r>
    </w:p>
    <w:p w14:paraId="0B378C40" w14:textId="77777777" w:rsidR="00B5634A" w:rsidRDefault="00B5634A" w:rsidP="00B5634A">
      <w:pPr>
        <w:pStyle w:val="NormalWeb"/>
        <w:shd w:val="clear" w:color="auto" w:fill="FFFFFF"/>
        <w:spacing w:before="180" w:beforeAutospacing="0" w:after="0" w:afterAutospacing="0"/>
        <w:rPr>
          <w:rFonts w:ascii="Roboto" w:hAnsi="Roboto"/>
          <w:color w:val="2D3B45"/>
        </w:rPr>
      </w:pPr>
      <w:r>
        <w:rPr>
          <w:rFonts w:ascii="Roboto" w:hAnsi="Roboto"/>
          <w:color w:val="2D3B45"/>
        </w:rPr>
        <w:t>Perry, S. L. (2011). Contact, congregations, and children of color: The effects of interracial contact in religious settings on white’s attitudes towards transracial adoption. </w:t>
      </w:r>
      <w:r>
        <w:rPr>
          <w:rStyle w:val="Emphasis"/>
          <w:rFonts w:ascii="Roboto" w:hAnsi="Roboto"/>
          <w:color w:val="2D3B45"/>
        </w:rPr>
        <w:t>Journal of Comparative Family Studies, 42</w:t>
      </w:r>
      <w:r>
        <w:rPr>
          <w:rFonts w:ascii="Roboto" w:hAnsi="Roboto"/>
          <w:color w:val="2D3B45"/>
        </w:rPr>
        <w:t>(6), 851-869.</w:t>
      </w:r>
    </w:p>
    <w:p w14:paraId="37395076" w14:textId="77777777" w:rsidR="00C33B7B" w:rsidRDefault="00C33B7B">
      <w:bookmarkStart w:id="0" w:name="_GoBack"/>
      <w:bookmarkEnd w:id="0"/>
    </w:p>
    <w:sectPr w:rsidR="00C33B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2sLCwNDM3Njc0MzBQ0lEKTi0uzszPAykwrAUArCaM8iwAAAA="/>
  </w:docVars>
  <w:rsids>
    <w:rsidRoot w:val="0064142D"/>
    <w:rsid w:val="0064142D"/>
    <w:rsid w:val="00B5634A"/>
    <w:rsid w:val="00C33B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62ED3F"/>
  <w15:chartTrackingRefBased/>
  <w15:docId w15:val="{0890E9D5-94B4-49A8-B9A0-1A61919BF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4142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4142D"/>
    <w:rPr>
      <w:color w:val="0000FF"/>
      <w:u w:val="single"/>
    </w:rPr>
  </w:style>
  <w:style w:type="character" w:styleId="Emphasis">
    <w:name w:val="Emphasis"/>
    <w:basedOn w:val="DefaultParagraphFont"/>
    <w:uiPriority w:val="20"/>
    <w:qFormat/>
    <w:rsid w:val="00B5634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02314080">
      <w:bodyDiv w:val="1"/>
      <w:marLeft w:val="0"/>
      <w:marRight w:val="0"/>
      <w:marTop w:val="0"/>
      <w:marBottom w:val="0"/>
      <w:divBdr>
        <w:top w:val="none" w:sz="0" w:space="0" w:color="auto"/>
        <w:left w:val="none" w:sz="0" w:space="0" w:color="auto"/>
        <w:bottom w:val="none" w:sz="0" w:space="0" w:color="auto"/>
        <w:right w:val="none" w:sz="0" w:space="0" w:color="auto"/>
      </w:divBdr>
      <w:divsChild>
        <w:div w:id="804196495">
          <w:marLeft w:val="0"/>
          <w:marRight w:val="0"/>
          <w:marTop w:val="0"/>
          <w:marBottom w:val="0"/>
          <w:divBdr>
            <w:top w:val="none" w:sz="0" w:space="0" w:color="auto"/>
            <w:left w:val="none" w:sz="0" w:space="0" w:color="auto"/>
            <w:bottom w:val="none" w:sz="0" w:space="0" w:color="auto"/>
            <w:right w:val="none" w:sz="0" w:space="0" w:color="auto"/>
          </w:divBdr>
        </w:div>
      </w:divsChild>
    </w:div>
    <w:div w:id="2004234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578</Words>
  <Characters>3298</Characters>
  <Application>Microsoft Office Word</Application>
  <DocSecurity>0</DocSecurity>
  <Lines>27</Lines>
  <Paragraphs>7</Paragraphs>
  <ScaleCrop>false</ScaleCrop>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iam</dc:creator>
  <cp:keywords/>
  <dc:description/>
  <cp:lastModifiedBy>Sandra Rodriguez</cp:lastModifiedBy>
  <cp:revision>2</cp:revision>
  <dcterms:created xsi:type="dcterms:W3CDTF">2020-01-24T03:12:00Z</dcterms:created>
  <dcterms:modified xsi:type="dcterms:W3CDTF">2020-01-24T03:12:00Z</dcterms:modified>
</cp:coreProperties>
</file>